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8AEEC" w14:textId="77777777" w:rsidR="00811F5F" w:rsidRDefault="00811F5F" w:rsidP="00C44078">
      <w:pPr>
        <w:spacing w:before="100" w:beforeAutospacing="1" w:after="100" w:afterAutospacing="1"/>
        <w:jc w:val="center"/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</w:pPr>
      <w:bookmarkStart w:id="0" w:name="_GoBack"/>
      <w:bookmarkEnd w:id="0"/>
    </w:p>
    <w:p w14:paraId="3CEB7897" w14:textId="77777777" w:rsidR="00CC4F89" w:rsidRPr="00C44078" w:rsidRDefault="00811F5F" w:rsidP="00C44078">
      <w:pPr>
        <w:spacing w:before="100" w:beforeAutospacing="1" w:after="100" w:afterAutospacing="1"/>
        <w:jc w:val="center"/>
        <w:rPr>
          <w:rFonts w:ascii="Century Gothic" w:hAnsi="Century Gothic" w:cs="Times New Roman"/>
          <w:sz w:val="20"/>
          <w:szCs w:val="20"/>
          <w:lang w:val="en-GB"/>
        </w:rPr>
      </w:pPr>
      <w:r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 xml:space="preserve"> Dfe guidance</w:t>
      </w:r>
      <w:r w:rsidR="00817902"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 xml:space="preserve"> for years 5</w:t>
      </w:r>
      <w:r w:rsidR="00CC4F89" w:rsidRPr="00A404AA"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 xml:space="preserve"> and </w:t>
      </w:r>
      <w:r w:rsidR="00817902">
        <w:rPr>
          <w:rFonts w:ascii="Century Gothic" w:hAnsi="Century Gothic" w:cs="Arial"/>
          <w:b/>
          <w:bCs/>
          <w:color w:val="0F4F72"/>
          <w:sz w:val="36"/>
          <w:szCs w:val="36"/>
          <w:lang w:val="en-GB"/>
        </w:rPr>
        <w:t>6</w:t>
      </w:r>
    </w:p>
    <w:tbl>
      <w:tblPr>
        <w:tblStyle w:val="TableGrid"/>
        <w:tblW w:w="13042" w:type="dxa"/>
        <w:tblInd w:w="-743" w:type="dxa"/>
        <w:tblLook w:val="04A0" w:firstRow="1" w:lastRow="0" w:firstColumn="1" w:lastColumn="0" w:noHBand="0" w:noVBand="1"/>
      </w:tblPr>
      <w:tblGrid>
        <w:gridCol w:w="3402"/>
        <w:gridCol w:w="7372"/>
        <w:gridCol w:w="2268"/>
      </w:tblGrid>
      <w:tr w:rsidR="00D32C11" w:rsidRPr="00A404AA" w14:paraId="27DA9407" w14:textId="77777777" w:rsidTr="00D32C11">
        <w:trPr>
          <w:tblHeader/>
        </w:trPr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07DFF11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Statutory Requirements</w:t>
            </w:r>
          </w:p>
        </w:tc>
        <w:tc>
          <w:tcPr>
            <w:tcW w:w="7372" w:type="dxa"/>
            <w:shd w:val="clear" w:color="auto" w:fill="D9D9D9" w:themeFill="background1" w:themeFillShade="D9"/>
            <w:vAlign w:val="center"/>
          </w:tcPr>
          <w:p w14:paraId="6CAEEA38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Rules and Guidance (non-statutory)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D5C4548" w14:textId="77777777" w:rsidR="00D32C11" w:rsidRPr="00A404AA" w:rsidRDefault="00D32C11" w:rsidP="00811F5F">
            <w:pPr>
              <w:spacing w:before="100" w:beforeAutospacing="1" w:after="100" w:afterAutospacing="1"/>
              <w:ind w:right="-158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/>
              </w:rPr>
              <w:t>Spelling Pattern</w:t>
            </w:r>
          </w:p>
        </w:tc>
      </w:tr>
      <w:tr w:rsidR="00D32C11" w:rsidRPr="00A404AA" w14:paraId="3171633F" w14:textId="77777777" w:rsidTr="00D32C11">
        <w:tc>
          <w:tcPr>
            <w:tcW w:w="3402" w:type="dxa"/>
            <w:vAlign w:val="center"/>
          </w:tcPr>
          <w:p w14:paraId="076DA537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</w:rPr>
              <w:t>Endings which sound like</w:t>
            </w:r>
          </w:p>
          <w:p w14:paraId="1467EC33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Arial" w:hAnsi="Arial" w:cs="Arial"/>
                <w:sz w:val="24"/>
                <w:szCs w:val="24"/>
              </w:rPr>
              <w:t>ʃ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spelt –cious or –tious / </w:t>
            </w:r>
            <w:r w:rsidRPr="000E3F20">
              <w:rPr>
                <w:rFonts w:ascii="Arial" w:hAnsi="Arial" w:cs="Arial"/>
                <w:sz w:val="24"/>
                <w:szCs w:val="24"/>
              </w:rPr>
              <w:t>ə</w:t>
            </w:r>
            <w:r w:rsidRPr="000E3F20">
              <w:rPr>
                <w:rFonts w:ascii="Century Gothic" w:hAnsi="Century Gothic"/>
                <w:sz w:val="24"/>
                <w:szCs w:val="24"/>
              </w:rPr>
              <w:t>s/</w:t>
            </w:r>
          </w:p>
        </w:tc>
        <w:tc>
          <w:tcPr>
            <w:tcW w:w="7372" w:type="dxa"/>
            <w:vAlign w:val="center"/>
          </w:tcPr>
          <w:p w14:paraId="71DD235C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</w:rPr>
              <w:t>Not many common words end like this.</w:t>
            </w:r>
          </w:p>
          <w:p w14:paraId="4BA28186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</w:rPr>
              <w:t xml:space="preserve">If the root word ends in </w:t>
            </w:r>
            <w:r w:rsidRPr="000E3F20">
              <w:rPr>
                <w:rFonts w:ascii="Century Gothic" w:hAnsi="Century Gothic"/>
                <w:b/>
                <w:bCs/>
              </w:rPr>
              <w:t>–ce</w:t>
            </w:r>
            <w:r w:rsidRPr="000E3F20">
              <w:rPr>
                <w:rFonts w:ascii="Century Gothic" w:hAnsi="Century Gothic"/>
              </w:rPr>
              <w:t>, the</w:t>
            </w:r>
          </w:p>
          <w:p w14:paraId="344FCA52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</w:rPr>
              <w:t xml:space="preserve">sound is usually spelt as </w:t>
            </w:r>
            <w:r w:rsidRPr="000E3F20">
              <w:rPr>
                <w:rFonts w:ascii="Century Gothic" w:hAnsi="Century Gothic"/>
                <w:b/>
                <w:bCs/>
              </w:rPr>
              <w:t xml:space="preserve">c </w:t>
            </w:r>
            <w:r w:rsidRPr="000E3F20">
              <w:rPr>
                <w:rFonts w:ascii="Century Gothic" w:hAnsi="Century Gothic"/>
              </w:rPr>
              <w:t xml:space="preserve">– e.g. </w:t>
            </w:r>
            <w:r w:rsidRPr="000E3F20">
              <w:rPr>
                <w:rFonts w:ascii="Century Gothic" w:hAnsi="Century Gothic"/>
                <w:i/>
                <w:iCs/>
              </w:rPr>
              <w:t>vice – vicious</w:t>
            </w:r>
            <w:r w:rsidRPr="000E3F20">
              <w:rPr>
                <w:rFonts w:ascii="Century Gothic" w:hAnsi="Century Gothic"/>
              </w:rPr>
              <w:t xml:space="preserve">, </w:t>
            </w:r>
            <w:r w:rsidRPr="000E3F20">
              <w:rPr>
                <w:rFonts w:ascii="Century Gothic" w:hAnsi="Century Gothic"/>
                <w:i/>
                <w:iCs/>
              </w:rPr>
              <w:t>grace – gracious</w:t>
            </w:r>
            <w:r w:rsidRPr="000E3F20">
              <w:rPr>
                <w:rFonts w:ascii="Century Gothic" w:hAnsi="Century Gothic"/>
              </w:rPr>
              <w:t xml:space="preserve">, </w:t>
            </w:r>
            <w:r w:rsidRPr="000E3F20">
              <w:rPr>
                <w:rFonts w:ascii="Century Gothic" w:hAnsi="Century Gothic"/>
                <w:i/>
                <w:iCs/>
              </w:rPr>
              <w:t>space – spacious</w:t>
            </w:r>
            <w:r w:rsidRPr="000E3F20">
              <w:rPr>
                <w:rFonts w:ascii="Century Gothic" w:hAnsi="Century Gothic"/>
              </w:rPr>
              <w:t xml:space="preserve">, </w:t>
            </w:r>
            <w:r w:rsidRPr="000E3F20">
              <w:rPr>
                <w:rFonts w:ascii="Century Gothic" w:hAnsi="Century Gothic"/>
                <w:i/>
                <w:iCs/>
              </w:rPr>
              <w:t>malice – malicious.</w:t>
            </w:r>
          </w:p>
          <w:p w14:paraId="7411810E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  <w:b/>
                <w:bCs/>
              </w:rPr>
              <w:t>Exception</w:t>
            </w:r>
            <w:r w:rsidRPr="000E3F20">
              <w:rPr>
                <w:rFonts w:ascii="Century Gothic" w:hAnsi="Century Gothic"/>
              </w:rPr>
              <w:t xml:space="preserve">: </w:t>
            </w:r>
            <w:r w:rsidRPr="000E3F20">
              <w:rPr>
                <w:rFonts w:ascii="Century Gothic" w:hAnsi="Century Gothic"/>
                <w:i/>
                <w:iCs/>
              </w:rPr>
              <w:t>anxious</w:t>
            </w:r>
            <w:r w:rsidRPr="000E3F20">
              <w:rPr>
                <w:rFonts w:ascii="Century Gothic" w:hAnsi="Century Gothic"/>
              </w:rPr>
              <w:t>. /</w:t>
            </w:r>
            <w:r w:rsidRPr="000E3F20">
              <w:t>ʃ</w:t>
            </w:r>
            <w:r w:rsidRPr="000E3F20">
              <w:rPr>
                <w:rFonts w:ascii="Century Gothic" w:hAnsi="Century Gothic"/>
              </w:rPr>
              <w:t>/</w:t>
            </w:r>
          </w:p>
        </w:tc>
        <w:tc>
          <w:tcPr>
            <w:tcW w:w="2268" w:type="dxa"/>
            <w:vAlign w:val="center"/>
          </w:tcPr>
          <w:p w14:paraId="5E90EB0C" w14:textId="77777777" w:rsidR="00D32C11" w:rsidRDefault="00D32C11" w:rsidP="00127D61">
            <w:pPr>
              <w:tabs>
                <w:tab w:val="center" w:pos="1072"/>
              </w:tabs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ious</w:t>
            </w:r>
          </w:p>
          <w:p w14:paraId="78961A06" w14:textId="77777777" w:rsidR="00D32C11" w:rsidRPr="00817902" w:rsidRDefault="00D32C11" w:rsidP="00127D61">
            <w:pPr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515F2036" w14:textId="77777777" w:rsidTr="00D32C11">
        <w:tc>
          <w:tcPr>
            <w:tcW w:w="3402" w:type="dxa"/>
            <w:vMerge w:val="restart"/>
            <w:vAlign w:val="center"/>
          </w:tcPr>
          <w:p w14:paraId="65F94685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</w:rPr>
              <w:t>Endings which sound like</w:t>
            </w:r>
          </w:p>
          <w:p w14:paraId="271345F8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 w:val="restart"/>
            <w:vAlign w:val="center"/>
          </w:tcPr>
          <w:p w14:paraId="296FF2EB" w14:textId="77777777" w:rsidR="00D32C11" w:rsidRPr="000E3F20" w:rsidRDefault="00D32C11" w:rsidP="00127D61">
            <w:pPr>
              <w:pStyle w:val="Default"/>
              <w:jc w:val="center"/>
              <w:rPr>
                <w:rFonts w:ascii="Century Gothic" w:hAnsi="Century Gothic"/>
              </w:rPr>
            </w:pPr>
            <w:r w:rsidRPr="000E3F20">
              <w:rPr>
                <w:rFonts w:ascii="Century Gothic" w:hAnsi="Century Gothic"/>
                <w:b/>
                <w:bCs/>
              </w:rPr>
              <w:t xml:space="preserve">–cial </w:t>
            </w:r>
            <w:r w:rsidRPr="000E3F20">
              <w:rPr>
                <w:rFonts w:ascii="Century Gothic" w:hAnsi="Century Gothic"/>
              </w:rPr>
              <w:t xml:space="preserve">is common after a vowel letter and </w:t>
            </w:r>
            <w:r w:rsidRPr="000E3F20">
              <w:rPr>
                <w:rFonts w:ascii="Century Gothic" w:hAnsi="Century Gothic"/>
                <w:b/>
                <w:bCs/>
              </w:rPr>
              <w:t xml:space="preserve">–tial </w:t>
            </w:r>
            <w:r w:rsidRPr="000E3F20">
              <w:rPr>
                <w:rFonts w:ascii="Century Gothic" w:hAnsi="Century Gothic"/>
              </w:rPr>
              <w:t>after a consonant letter, but there are some exceptions.</w:t>
            </w:r>
          </w:p>
          <w:p w14:paraId="46C6E136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b/>
                <w:bCs/>
                <w:sz w:val="24"/>
                <w:szCs w:val="24"/>
              </w:rPr>
              <w:t>Exceptions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: initial, financial, commercial, provincial (the spelling of the last three is clearly related to </w:t>
            </w:r>
            <w:r w:rsidRPr="000E3F20">
              <w:rPr>
                <w:rFonts w:ascii="Century Gothic" w:hAnsi="Century Gothic"/>
                <w:i/>
                <w:iCs/>
                <w:sz w:val="24"/>
                <w:szCs w:val="24"/>
              </w:rPr>
              <w:t>finance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0E3F20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commerce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and </w:t>
            </w:r>
            <w:r w:rsidRPr="000E3F20">
              <w:rPr>
                <w:rFonts w:ascii="Century Gothic" w:hAnsi="Century Gothic"/>
                <w:i/>
                <w:iCs/>
                <w:sz w:val="24"/>
                <w:szCs w:val="24"/>
              </w:rPr>
              <w:t>province</w:t>
            </w:r>
            <w:r w:rsidRPr="000E3F20">
              <w:rPr>
                <w:rFonts w:ascii="Century Gothic" w:hAnsi="Century Gothic"/>
                <w:sz w:val="24"/>
                <w:szCs w:val="24"/>
              </w:rPr>
              <w:t>).</w:t>
            </w:r>
          </w:p>
        </w:tc>
        <w:tc>
          <w:tcPr>
            <w:tcW w:w="2268" w:type="dxa"/>
            <w:vAlign w:val="center"/>
          </w:tcPr>
          <w:p w14:paraId="56BAA52A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cial</w:t>
            </w:r>
          </w:p>
        </w:tc>
      </w:tr>
      <w:tr w:rsidR="00D32C11" w:rsidRPr="00A404AA" w14:paraId="774AFAEB" w14:textId="77777777" w:rsidTr="00D32C11">
        <w:tc>
          <w:tcPr>
            <w:tcW w:w="3402" w:type="dxa"/>
            <w:vMerge/>
            <w:vAlign w:val="center"/>
          </w:tcPr>
          <w:p w14:paraId="49639D4B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0D9632BF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6257D76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tial</w:t>
            </w:r>
          </w:p>
        </w:tc>
      </w:tr>
      <w:tr w:rsidR="00D32C11" w:rsidRPr="00A404AA" w14:paraId="3AD6F1D1" w14:textId="77777777" w:rsidTr="00D32C11">
        <w:tc>
          <w:tcPr>
            <w:tcW w:w="3402" w:type="dxa"/>
            <w:vMerge w:val="restart"/>
            <w:vAlign w:val="center"/>
          </w:tcPr>
          <w:p w14:paraId="12890E86" w14:textId="77777777" w:rsidR="00D32C11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ending</w:t>
            </w:r>
          </w:p>
          <w:p w14:paraId="2EFED59D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in –ant,</w:t>
            </w:r>
          </w:p>
          <w:p w14:paraId="0155C4F3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–ance/–ancy,</w:t>
            </w:r>
          </w:p>
          <w:p w14:paraId="52715AB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-</w:t>
            </w:r>
            <w:r w:rsidRPr="000E3F20">
              <w:rPr>
                <w:rFonts w:ascii="Century Gothic" w:hAnsi="Century Gothic"/>
                <w:sz w:val="24"/>
                <w:szCs w:val="24"/>
              </w:rPr>
              <w:t>ent,</w:t>
            </w:r>
          </w:p>
          <w:p w14:paraId="61B31B44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–ence/–ency</w:t>
            </w:r>
          </w:p>
        </w:tc>
        <w:tc>
          <w:tcPr>
            <w:tcW w:w="7372" w:type="dxa"/>
            <w:vAlign w:val="center"/>
          </w:tcPr>
          <w:p w14:paraId="2F29E8C1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Use –a</w:t>
            </w:r>
            <w:r>
              <w:rPr>
                <w:rFonts w:ascii="Century Gothic" w:hAnsi="Century Gothic"/>
                <w:sz w:val="24"/>
                <w:szCs w:val="24"/>
              </w:rPr>
              <w:t xml:space="preserve">nt and –ance/–ancy if there is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 related word with a /æ/ or /e</w:t>
            </w:r>
            <w:r w:rsidRPr="000E3F20">
              <w:rPr>
                <w:rFonts w:ascii="Arial" w:hAnsi="Arial" w:cs="Arial"/>
                <w:sz w:val="24"/>
                <w:szCs w:val="24"/>
              </w:rPr>
              <w:t>ɪ</w:t>
            </w:r>
            <w:r>
              <w:rPr>
                <w:rFonts w:ascii="Century Gothic" w:hAnsi="Century Gothic"/>
                <w:sz w:val="24"/>
                <w:szCs w:val="24"/>
              </w:rPr>
              <w:t xml:space="preserve">/ sound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in the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right position; –ation endings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are often a clue.</w:t>
            </w:r>
          </w:p>
        </w:tc>
        <w:tc>
          <w:tcPr>
            <w:tcW w:w="2268" w:type="dxa"/>
            <w:vAlign w:val="center"/>
          </w:tcPr>
          <w:p w14:paraId="75D300E9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ant and ance suffix</w:t>
            </w:r>
          </w:p>
        </w:tc>
      </w:tr>
      <w:tr w:rsidR="00D32C11" w:rsidRPr="00A404AA" w14:paraId="2A55962D" w14:textId="77777777" w:rsidTr="00D32C11">
        <w:tc>
          <w:tcPr>
            <w:tcW w:w="3402" w:type="dxa"/>
            <w:vMerge/>
            <w:vAlign w:val="center"/>
          </w:tcPr>
          <w:p w14:paraId="6307AC7A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38709E16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Use –ent and –ence/–ency after soft c (/s/ sound), soft g (/d</w:t>
            </w:r>
            <w:r w:rsidRPr="000E3F20">
              <w:rPr>
                <w:rFonts w:ascii="Arial" w:hAnsi="Arial" w:cs="Arial"/>
                <w:sz w:val="24"/>
                <w:szCs w:val="24"/>
              </w:rPr>
              <w:t>ʒ</w:t>
            </w:r>
            <w:r>
              <w:rPr>
                <w:rFonts w:ascii="Century Gothic" w:hAnsi="Century Gothic"/>
                <w:sz w:val="24"/>
                <w:szCs w:val="24"/>
              </w:rPr>
              <w:t xml:space="preserve">/ sound) and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qu, or if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there is a related word with a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clear /</w:t>
            </w:r>
            <w:r w:rsidRPr="000E3F20">
              <w:rPr>
                <w:rFonts w:ascii="Arial" w:hAnsi="Arial" w:cs="Arial"/>
                <w:sz w:val="24"/>
                <w:szCs w:val="24"/>
              </w:rPr>
              <w:t>ɛ</w:t>
            </w:r>
            <w:r>
              <w:rPr>
                <w:rFonts w:ascii="Century Gothic" w:hAnsi="Century Gothic"/>
                <w:sz w:val="24"/>
                <w:szCs w:val="24"/>
              </w:rPr>
              <w:t xml:space="preserve">/ sound in the right position. There are many words, however,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whe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re the above guidance does not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hel</w:t>
            </w:r>
            <w:r>
              <w:rPr>
                <w:rFonts w:ascii="Century Gothic" w:hAnsi="Century Gothic"/>
                <w:sz w:val="24"/>
                <w:szCs w:val="24"/>
              </w:rPr>
              <w:t xml:space="preserve">p. These words just have to be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learnt.</w:t>
            </w:r>
          </w:p>
        </w:tc>
        <w:tc>
          <w:tcPr>
            <w:tcW w:w="2268" w:type="dxa"/>
            <w:vAlign w:val="center"/>
          </w:tcPr>
          <w:p w14:paraId="536D7CB2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ent suffix</w:t>
            </w:r>
          </w:p>
        </w:tc>
      </w:tr>
      <w:tr w:rsidR="00D32C11" w:rsidRPr="00A404AA" w14:paraId="6B4098F6" w14:textId="77777777" w:rsidTr="00D32C11">
        <w:trPr>
          <w:trHeight w:val="582"/>
        </w:trPr>
        <w:tc>
          <w:tcPr>
            <w:tcW w:w="3402" w:type="dxa"/>
            <w:vMerge w:val="restart"/>
            <w:vAlign w:val="center"/>
          </w:tcPr>
          <w:p w14:paraId="306F0A33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ending</w:t>
            </w:r>
          </w:p>
          <w:p w14:paraId="2EE715C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in –able and</w:t>
            </w:r>
          </w:p>
          <w:p w14:paraId="723C3A0D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–ible</w:t>
            </w:r>
          </w:p>
          <w:p w14:paraId="0B8C0A19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ending</w:t>
            </w:r>
          </w:p>
          <w:p w14:paraId="166C20D9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in –ably and</w:t>
            </w:r>
          </w:p>
          <w:p w14:paraId="4D34EE69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–ibly</w:t>
            </w:r>
          </w:p>
        </w:tc>
        <w:tc>
          <w:tcPr>
            <w:tcW w:w="7372" w:type="dxa"/>
            <w:vMerge w:val="restart"/>
            <w:vAlign w:val="center"/>
          </w:tcPr>
          <w:p w14:paraId="02AB1A39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The –a</w:t>
            </w:r>
            <w:r>
              <w:rPr>
                <w:rFonts w:ascii="Century Gothic" w:hAnsi="Century Gothic"/>
                <w:sz w:val="24"/>
                <w:szCs w:val="24"/>
              </w:rPr>
              <w:t xml:space="preserve">ble/–ably endings are far more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commo</w:t>
            </w:r>
            <w:r>
              <w:rPr>
                <w:rFonts w:ascii="Century Gothic" w:hAnsi="Century Gothic"/>
                <w:sz w:val="24"/>
                <w:szCs w:val="24"/>
              </w:rPr>
              <w:t>n than the –ible/–ibly endings.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As w</w:t>
            </w:r>
            <w:r>
              <w:rPr>
                <w:rFonts w:ascii="Century Gothic" w:hAnsi="Century Gothic"/>
                <w:sz w:val="24"/>
                <w:szCs w:val="24"/>
              </w:rPr>
              <w:t>ith –ant and –ance/–ancy, the –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able ending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is used if there is a related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word ending in –ation.</w:t>
            </w:r>
          </w:p>
        </w:tc>
        <w:tc>
          <w:tcPr>
            <w:tcW w:w="2268" w:type="dxa"/>
            <w:vAlign w:val="center"/>
          </w:tcPr>
          <w:p w14:paraId="7919BBA5" w14:textId="77777777" w:rsidR="00D32C11" w:rsidRPr="00A404AA" w:rsidRDefault="00D32C11" w:rsidP="00811F5F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able suffix</w:t>
            </w:r>
          </w:p>
        </w:tc>
      </w:tr>
      <w:tr w:rsidR="00D32C11" w:rsidRPr="00A404AA" w14:paraId="2E612958" w14:textId="77777777" w:rsidTr="00D32C11">
        <w:trPr>
          <w:trHeight w:val="581"/>
        </w:trPr>
        <w:tc>
          <w:tcPr>
            <w:tcW w:w="3402" w:type="dxa"/>
            <w:vMerge/>
            <w:vAlign w:val="center"/>
          </w:tcPr>
          <w:p w14:paraId="2838F50D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2C1DCBEA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E24A1D5" w14:textId="77777777" w:rsidR="00D32C11" w:rsidRDefault="00D32C11" w:rsidP="00811F5F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ible suffix</w:t>
            </w:r>
          </w:p>
        </w:tc>
      </w:tr>
      <w:tr w:rsidR="00D32C11" w:rsidRPr="00A404AA" w14:paraId="29C897E9" w14:textId="77777777" w:rsidTr="00D32C11">
        <w:trPr>
          <w:trHeight w:val="581"/>
        </w:trPr>
        <w:tc>
          <w:tcPr>
            <w:tcW w:w="3402" w:type="dxa"/>
            <w:vMerge/>
            <w:vAlign w:val="center"/>
          </w:tcPr>
          <w:p w14:paraId="607BDAF3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0A8B8F25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6FF4361" w14:textId="77777777" w:rsidR="00D32C11" w:rsidRDefault="00D32C11" w:rsidP="00811F5F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ibly suffix</w:t>
            </w:r>
          </w:p>
        </w:tc>
      </w:tr>
      <w:tr w:rsidR="00D32C11" w:rsidRPr="00A404AA" w14:paraId="5E12A4C3" w14:textId="77777777" w:rsidTr="00D32C11">
        <w:trPr>
          <w:trHeight w:val="581"/>
        </w:trPr>
        <w:tc>
          <w:tcPr>
            <w:tcW w:w="3402" w:type="dxa"/>
            <w:vMerge/>
            <w:vAlign w:val="center"/>
          </w:tcPr>
          <w:p w14:paraId="0F789DEA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214ECC70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705A187" w14:textId="77777777" w:rsidR="00D32C11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ance suffix</w:t>
            </w:r>
          </w:p>
        </w:tc>
      </w:tr>
      <w:tr w:rsidR="00D32C11" w:rsidRPr="00A404AA" w14:paraId="49C35731" w14:textId="77777777" w:rsidTr="00D32C11">
        <w:tc>
          <w:tcPr>
            <w:tcW w:w="3402" w:type="dxa"/>
            <w:vMerge/>
            <w:vAlign w:val="center"/>
          </w:tcPr>
          <w:p w14:paraId="0C47BC30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370B2DC4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 xml:space="preserve">If the –able ending is added to a word ending in –ce or –ge, </w:t>
            </w:r>
            <w:r>
              <w:rPr>
                <w:rFonts w:ascii="Century Gothic" w:hAnsi="Century Gothic"/>
                <w:sz w:val="24"/>
                <w:szCs w:val="24"/>
              </w:rPr>
              <w:t>the e after the c</w:t>
            </w:r>
            <w:r w:rsidRPr="000E3F20">
              <w:rPr>
                <w:rFonts w:ascii="Century Gothic" w:hAnsi="Century Gothic"/>
                <w:sz w:val="24"/>
                <w:szCs w:val="24"/>
              </w:rPr>
              <w:t>or 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must be kept as those letters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would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otherwise have their ‘hard’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sounds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(as in cap and gap) before the a of the –able ending.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The –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able ending is usually but not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always used if a complete root w</w:t>
            </w:r>
            <w:r>
              <w:rPr>
                <w:rFonts w:ascii="Century Gothic" w:hAnsi="Century Gothic"/>
                <w:sz w:val="24"/>
                <w:szCs w:val="24"/>
              </w:rPr>
              <w:t xml:space="preserve">ord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can be hea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rd before it, even if there is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no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related word ending in –ation.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The fi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rst five examples opposite are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obvious;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in reliable, the complete word ation suffix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ely is he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ard, but the y changes to I in accordance with the rule.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he –ible ending is common if a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com</w:t>
            </w:r>
            <w:r>
              <w:rPr>
                <w:rFonts w:ascii="Century Gothic" w:hAnsi="Century Gothic"/>
                <w:sz w:val="24"/>
                <w:szCs w:val="24"/>
              </w:rPr>
              <w:t xml:space="preserve">plete root word can’t be heard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before i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 but it also sometimes occurs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whe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n a complete word can be heard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(e.g. sensible).</w:t>
            </w:r>
          </w:p>
        </w:tc>
        <w:tc>
          <w:tcPr>
            <w:tcW w:w="2268" w:type="dxa"/>
            <w:vAlign w:val="center"/>
          </w:tcPr>
          <w:p w14:paraId="42E7981D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ation suffix</w:t>
            </w:r>
          </w:p>
        </w:tc>
      </w:tr>
      <w:tr w:rsidR="00D32C11" w:rsidRPr="00A404AA" w14:paraId="722EBE6C" w14:textId="77777777" w:rsidTr="00D32C11">
        <w:tc>
          <w:tcPr>
            <w:tcW w:w="3402" w:type="dxa"/>
            <w:vMerge w:val="restart"/>
            <w:vAlign w:val="center"/>
          </w:tcPr>
          <w:p w14:paraId="65F4D7A7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Adding suffixes</w:t>
            </w:r>
          </w:p>
          <w:p w14:paraId="7D020E3C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beginning with</w:t>
            </w:r>
          </w:p>
          <w:p w14:paraId="52E91B9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vowel letters to</w:t>
            </w:r>
          </w:p>
          <w:p w14:paraId="53D3689C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ending</w:t>
            </w:r>
          </w:p>
          <w:p w14:paraId="706107D4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in –fer</w:t>
            </w:r>
          </w:p>
        </w:tc>
        <w:tc>
          <w:tcPr>
            <w:tcW w:w="7372" w:type="dxa"/>
            <w:vAlign w:val="center"/>
          </w:tcPr>
          <w:p w14:paraId="55764414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The r is doubled if the –</w:t>
            </w:r>
            <w:r>
              <w:rPr>
                <w:rFonts w:ascii="Century Gothic" w:hAnsi="Century Gothic"/>
                <w:sz w:val="24"/>
                <w:szCs w:val="24"/>
              </w:rPr>
              <w:t xml:space="preserve">fer is still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stressed when the ending is added.</w:t>
            </w:r>
          </w:p>
        </w:tc>
        <w:tc>
          <w:tcPr>
            <w:tcW w:w="2268" w:type="dxa"/>
            <w:vAlign w:val="center"/>
          </w:tcPr>
          <w:p w14:paraId="351E9B0B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fer words</w:t>
            </w:r>
          </w:p>
        </w:tc>
      </w:tr>
      <w:tr w:rsidR="00D32C11" w:rsidRPr="00A404AA" w14:paraId="4631717D" w14:textId="77777777" w:rsidTr="00D32C11">
        <w:tc>
          <w:tcPr>
            <w:tcW w:w="3402" w:type="dxa"/>
            <w:vMerge/>
            <w:vAlign w:val="center"/>
          </w:tcPr>
          <w:p w14:paraId="064C35B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34B65AEB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The r is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not doubled if the –fer is no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longer stressed.</w:t>
            </w:r>
          </w:p>
        </w:tc>
        <w:tc>
          <w:tcPr>
            <w:tcW w:w="2268" w:type="dxa"/>
            <w:vAlign w:val="center"/>
          </w:tcPr>
          <w:p w14:paraId="52CAB93E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double r</w:t>
            </w:r>
          </w:p>
        </w:tc>
      </w:tr>
      <w:tr w:rsidR="00D32C11" w:rsidRPr="00A404AA" w14:paraId="6FC88E04" w14:textId="77777777" w:rsidTr="00D32C11">
        <w:tc>
          <w:tcPr>
            <w:tcW w:w="3402" w:type="dxa"/>
            <w:vAlign w:val="center"/>
          </w:tcPr>
          <w:p w14:paraId="71DBACD0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Use of the</w:t>
            </w:r>
          </w:p>
          <w:p w14:paraId="138190B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hyphen</w:t>
            </w:r>
          </w:p>
        </w:tc>
        <w:tc>
          <w:tcPr>
            <w:tcW w:w="7372" w:type="dxa"/>
            <w:vAlign w:val="center"/>
          </w:tcPr>
          <w:p w14:paraId="6C9883C8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Hyphens can be used to join a prefix to a root word, especially if the prefix ends in a vowel letter and the root word also begins with one.</w:t>
            </w:r>
          </w:p>
        </w:tc>
        <w:tc>
          <w:tcPr>
            <w:tcW w:w="2268" w:type="dxa"/>
            <w:vAlign w:val="center"/>
          </w:tcPr>
          <w:p w14:paraId="32047350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571DC1BE" w14:textId="77777777" w:rsidTr="00D32C11">
        <w:trPr>
          <w:trHeight w:val="842"/>
        </w:trPr>
        <w:tc>
          <w:tcPr>
            <w:tcW w:w="3402" w:type="dxa"/>
            <w:vMerge w:val="restart"/>
            <w:vAlign w:val="center"/>
          </w:tcPr>
          <w:p w14:paraId="7BFD140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with the</w:t>
            </w:r>
          </w:p>
          <w:p w14:paraId="36F56193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/i:/ sound spelt</w:t>
            </w:r>
          </w:p>
          <w:p w14:paraId="7EAD1DF0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ei after c</w:t>
            </w:r>
          </w:p>
        </w:tc>
        <w:tc>
          <w:tcPr>
            <w:tcW w:w="7372" w:type="dxa"/>
            <w:vMerge w:val="restart"/>
            <w:vAlign w:val="center"/>
          </w:tcPr>
          <w:p w14:paraId="526282B6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The ‘i before e except after c’ rule applies to words where the sound spelt by ei is /i:/.Exceptions: protein, caffeine, seize (and ei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ther and neither if pronounced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with an initial /i:/ sound).</w:t>
            </w:r>
          </w:p>
        </w:tc>
        <w:tc>
          <w:tcPr>
            <w:tcW w:w="2268" w:type="dxa"/>
            <w:vAlign w:val="center"/>
          </w:tcPr>
          <w:p w14:paraId="283D6A24" w14:textId="77777777" w:rsidR="00D32C11" w:rsidRPr="00A404AA" w:rsidRDefault="00D32C11" w:rsidP="00811F5F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before e except after c</w:t>
            </w:r>
          </w:p>
        </w:tc>
      </w:tr>
      <w:tr w:rsidR="00D32C11" w:rsidRPr="00A404AA" w14:paraId="1C069CB1" w14:textId="77777777" w:rsidTr="00D32C11">
        <w:trPr>
          <w:trHeight w:val="841"/>
        </w:trPr>
        <w:tc>
          <w:tcPr>
            <w:tcW w:w="3402" w:type="dxa"/>
            <w:vMerge/>
            <w:vAlign w:val="center"/>
          </w:tcPr>
          <w:p w14:paraId="2B9E679F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76FA112E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2720A6B" w14:textId="77777777" w:rsidR="00D32C11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before e except after c exceptions</w:t>
            </w:r>
          </w:p>
        </w:tc>
      </w:tr>
      <w:tr w:rsidR="00D32C11" w:rsidRPr="00A404AA" w14:paraId="6F256790" w14:textId="77777777" w:rsidTr="00D32C11">
        <w:tc>
          <w:tcPr>
            <w:tcW w:w="3402" w:type="dxa"/>
            <w:vAlign w:val="center"/>
          </w:tcPr>
          <w:p w14:paraId="44B5E27B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 xml:space="preserve">Words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containing the letter-string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ough</w:t>
            </w:r>
          </w:p>
        </w:tc>
        <w:tc>
          <w:tcPr>
            <w:tcW w:w="7372" w:type="dxa"/>
            <w:vAlign w:val="center"/>
          </w:tcPr>
          <w:p w14:paraId="10BE5AA9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ough is one of the trickiest spellings in English – it can be used to spell a number of different sounds.</w:t>
            </w:r>
          </w:p>
        </w:tc>
        <w:tc>
          <w:tcPr>
            <w:tcW w:w="2268" w:type="dxa"/>
            <w:vAlign w:val="center"/>
          </w:tcPr>
          <w:p w14:paraId="71A8ADEE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ough words</w:t>
            </w:r>
          </w:p>
        </w:tc>
      </w:tr>
      <w:tr w:rsidR="00D32C11" w:rsidRPr="00A404AA" w14:paraId="6CD3FFBF" w14:textId="77777777" w:rsidTr="00D32C11">
        <w:tc>
          <w:tcPr>
            <w:tcW w:w="3402" w:type="dxa"/>
            <w:vAlign w:val="center"/>
          </w:tcPr>
          <w:p w14:paraId="0902F2E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Words with ‘silent’ letters</w:t>
            </w:r>
          </w:p>
          <w:p w14:paraId="512E526D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(i.e. letters whose presence cannot be predicted from the pronunciation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of the word)</w:t>
            </w:r>
          </w:p>
        </w:tc>
        <w:tc>
          <w:tcPr>
            <w:tcW w:w="7372" w:type="dxa"/>
            <w:vAlign w:val="center"/>
          </w:tcPr>
          <w:p w14:paraId="791D01C0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So</w:t>
            </w:r>
            <w:r>
              <w:rPr>
                <w:rFonts w:ascii="Century Gothic" w:hAnsi="Century Gothic"/>
                <w:sz w:val="24"/>
                <w:szCs w:val="24"/>
              </w:rPr>
              <w:t xml:space="preserve">me letters which are no longer sounded used to be sounded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hundred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s of years ago: e.g. in knight,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there w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as a /k/ sound before the /n/,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 the gh used to represent the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sound 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hat ‘ch’ now represents in the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Scottish word loch.</w:t>
            </w:r>
          </w:p>
        </w:tc>
        <w:tc>
          <w:tcPr>
            <w:tcW w:w="2268" w:type="dxa"/>
            <w:vAlign w:val="center"/>
          </w:tcPr>
          <w:p w14:paraId="68D92101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188BF60F" w14:textId="77777777" w:rsidTr="00D32C11">
        <w:tc>
          <w:tcPr>
            <w:tcW w:w="3402" w:type="dxa"/>
            <w:vAlign w:val="center"/>
          </w:tcPr>
          <w:p w14:paraId="1C07412B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Homophones</w:t>
            </w:r>
          </w:p>
          <w:p w14:paraId="5D5BCEFC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and other</w:t>
            </w:r>
          </w:p>
          <w:p w14:paraId="26207483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lastRenderedPageBreak/>
              <w:t>words that are</w:t>
            </w:r>
          </w:p>
          <w:p w14:paraId="46228CB2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t>often confused</w:t>
            </w:r>
          </w:p>
        </w:tc>
        <w:tc>
          <w:tcPr>
            <w:tcW w:w="7372" w:type="dxa"/>
            <w:vAlign w:val="center"/>
          </w:tcPr>
          <w:p w14:paraId="367C70F7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E3F20">
              <w:rPr>
                <w:rFonts w:ascii="Century Gothic" w:hAnsi="Century Gothic"/>
                <w:sz w:val="24"/>
                <w:szCs w:val="24"/>
              </w:rPr>
              <w:lastRenderedPageBreak/>
              <w:t xml:space="preserve">In the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pairs of words opposite, nouns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end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–ce and verbs end –se. Advice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and a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dvise provide a useful clue as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the wo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rd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advise (verb) is pronounced </w:t>
            </w:r>
            <w:r w:rsidRPr="000E3F20">
              <w:rPr>
                <w:rFonts w:ascii="Century Gothic" w:hAnsi="Century Gothic"/>
                <w:sz w:val="24"/>
                <w:szCs w:val="24"/>
              </w:rPr>
              <w:t xml:space="preserve">with a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/z/ sound – which could not be </w:t>
            </w:r>
            <w:r w:rsidRPr="000E3F20">
              <w:rPr>
                <w:rFonts w:ascii="Century Gothic" w:hAnsi="Century Gothic"/>
                <w:sz w:val="24"/>
                <w:szCs w:val="24"/>
              </w:rPr>
              <w:t>spelt c.</w:t>
            </w:r>
          </w:p>
        </w:tc>
        <w:tc>
          <w:tcPr>
            <w:tcW w:w="2268" w:type="dxa"/>
            <w:vAlign w:val="center"/>
          </w:tcPr>
          <w:p w14:paraId="5F068793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51AB54A7" w14:textId="77777777" w:rsidTr="00D32C11">
        <w:tc>
          <w:tcPr>
            <w:tcW w:w="3402" w:type="dxa"/>
            <w:vMerge w:val="restart"/>
            <w:vAlign w:val="center"/>
          </w:tcPr>
          <w:p w14:paraId="4C6B674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Keywords</w:t>
            </w:r>
          </w:p>
        </w:tc>
        <w:tc>
          <w:tcPr>
            <w:tcW w:w="7372" w:type="dxa"/>
            <w:vAlign w:val="center"/>
          </w:tcPr>
          <w:p w14:paraId="4F64FF3B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accommodate, accompany, according, achieve, aggressive, amateur, ancient, apparent, appreciate,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attached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available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, immediate,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average</w:t>
            </w:r>
            <w:r>
              <w:rPr>
                <w:rFonts w:ascii="Century Gothic" w:hAnsi="Century Gothic"/>
                <w:sz w:val="24"/>
                <w:szCs w:val="24"/>
              </w:rPr>
              <w:t>,</w:t>
            </w:r>
            <w:r w:rsidRPr="0011501C">
              <w:rPr>
                <w:rFonts w:ascii="Century Gothic" w:hAnsi="Century Gothic"/>
                <w:sz w:val="24"/>
                <w:szCs w:val="24"/>
              </w:rPr>
              <w:t xml:space="preserve"> awkward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bargain</w:t>
            </w:r>
          </w:p>
        </w:tc>
        <w:tc>
          <w:tcPr>
            <w:tcW w:w="2268" w:type="dxa"/>
            <w:vAlign w:val="center"/>
          </w:tcPr>
          <w:p w14:paraId="70A0535F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0F0EDF57" w14:textId="77777777" w:rsidTr="00D32C11">
        <w:tc>
          <w:tcPr>
            <w:tcW w:w="3402" w:type="dxa"/>
            <w:vMerge/>
            <w:vAlign w:val="center"/>
          </w:tcPr>
          <w:p w14:paraId="34DB6F4C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1498E46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1501C">
              <w:rPr>
                <w:rFonts w:ascii="Century Gothic" w:hAnsi="Century Gothic"/>
                <w:sz w:val="24"/>
                <w:szCs w:val="24"/>
              </w:rPr>
              <w:t>bruise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category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cemetery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committee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communicate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community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competition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conscience, conscious,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controversy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convenience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correspond</w:t>
            </w:r>
            <w:r>
              <w:rPr>
                <w:rFonts w:ascii="Century Gothic" w:hAnsi="Century Gothic"/>
                <w:sz w:val="24"/>
                <w:szCs w:val="24"/>
              </w:rPr>
              <w:t>, criticise, critic,</w:t>
            </w:r>
            <w:r w:rsidRPr="0011501C">
              <w:rPr>
                <w:rFonts w:ascii="Century Gothic" w:hAnsi="Century Gothic"/>
                <w:sz w:val="24"/>
                <w:szCs w:val="24"/>
              </w:rPr>
              <w:t xml:space="preserve"> curiosity</w:t>
            </w:r>
          </w:p>
        </w:tc>
        <w:tc>
          <w:tcPr>
            <w:tcW w:w="2268" w:type="dxa"/>
            <w:vAlign w:val="center"/>
          </w:tcPr>
          <w:p w14:paraId="5DE40133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2FC4CF13" w14:textId="77777777" w:rsidTr="00D32C11">
        <w:tc>
          <w:tcPr>
            <w:tcW w:w="3402" w:type="dxa"/>
            <w:vMerge/>
            <w:vAlign w:val="center"/>
          </w:tcPr>
          <w:p w14:paraId="489ACFF7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76291BE1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1501C">
              <w:rPr>
                <w:rFonts w:ascii="Century Gothic" w:hAnsi="Century Gothic"/>
                <w:sz w:val="24"/>
                <w:szCs w:val="24"/>
              </w:rPr>
              <w:t>definite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desperate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determined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develop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dictionary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disastrous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embarrass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environmen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t, equipment, equip, equipped,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especially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exaggerate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excellent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existence</w:t>
            </w:r>
          </w:p>
        </w:tc>
        <w:tc>
          <w:tcPr>
            <w:tcW w:w="2268" w:type="dxa"/>
            <w:vAlign w:val="center"/>
          </w:tcPr>
          <w:p w14:paraId="221F8F2F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27047559" w14:textId="77777777" w:rsidTr="00D32C11">
        <w:tc>
          <w:tcPr>
            <w:tcW w:w="3402" w:type="dxa"/>
            <w:vMerge/>
            <w:vAlign w:val="center"/>
          </w:tcPr>
          <w:p w14:paraId="2C48CCF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7FEB0680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1501C">
              <w:rPr>
                <w:rFonts w:ascii="Century Gothic" w:hAnsi="Century Gothic"/>
                <w:sz w:val="24"/>
                <w:szCs w:val="24"/>
              </w:rPr>
              <w:t>explanation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familiar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foreign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forty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frequently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government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guarantee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harass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hindrance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identity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immediately, individual,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interfere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interrupt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language</w:t>
            </w:r>
          </w:p>
        </w:tc>
        <w:tc>
          <w:tcPr>
            <w:tcW w:w="2268" w:type="dxa"/>
            <w:vAlign w:val="center"/>
          </w:tcPr>
          <w:p w14:paraId="76654B3E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4B1FD120" w14:textId="77777777" w:rsidTr="00D32C11">
        <w:tc>
          <w:tcPr>
            <w:tcW w:w="3402" w:type="dxa"/>
            <w:vMerge/>
            <w:vAlign w:val="center"/>
          </w:tcPr>
          <w:p w14:paraId="7116997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0B0B5F87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1501C">
              <w:rPr>
                <w:rFonts w:ascii="Century Gothic" w:hAnsi="Century Gothic"/>
                <w:sz w:val="24"/>
                <w:szCs w:val="24"/>
              </w:rPr>
              <w:t>leisure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lightning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marvellous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mischievous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muscle,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necessary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neighbour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nuisance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occupy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occur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opportunity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parliament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persuade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physical</w:t>
            </w:r>
            <w:r>
              <w:rPr>
                <w:rFonts w:ascii="Century Gothic" w:hAnsi="Century Gothic"/>
                <w:sz w:val="24"/>
                <w:szCs w:val="24"/>
              </w:rPr>
              <w:t>,</w:t>
            </w:r>
            <w:r w:rsidRPr="0011501C">
              <w:rPr>
                <w:rFonts w:ascii="Century Gothic" w:hAnsi="Century Gothic"/>
                <w:sz w:val="24"/>
                <w:szCs w:val="24"/>
              </w:rPr>
              <w:t xml:space="preserve"> prejudice</w:t>
            </w:r>
          </w:p>
        </w:tc>
        <w:tc>
          <w:tcPr>
            <w:tcW w:w="2268" w:type="dxa"/>
            <w:vAlign w:val="center"/>
          </w:tcPr>
          <w:p w14:paraId="4E5C6F1F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2CEC5C34" w14:textId="77777777" w:rsidTr="00D32C11">
        <w:tc>
          <w:tcPr>
            <w:tcW w:w="3402" w:type="dxa"/>
            <w:vMerge/>
            <w:vAlign w:val="center"/>
          </w:tcPr>
          <w:p w14:paraId="1EA6A2CD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79C054B5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11501C">
              <w:rPr>
                <w:rFonts w:ascii="Century Gothic" w:hAnsi="Century Gothic"/>
                <w:sz w:val="24"/>
                <w:szCs w:val="24"/>
              </w:rPr>
              <w:t>privilege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profession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programme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pronunciation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queue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recognise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recommend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relevant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restaurant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rhyme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rhythm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sacrifice,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secretary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shoulder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signature</w:t>
            </w:r>
          </w:p>
        </w:tc>
        <w:tc>
          <w:tcPr>
            <w:tcW w:w="2268" w:type="dxa"/>
            <w:vAlign w:val="center"/>
          </w:tcPr>
          <w:p w14:paraId="627E9378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014719C8" w14:textId="77777777" w:rsidTr="00D32C11">
        <w:tc>
          <w:tcPr>
            <w:tcW w:w="3402" w:type="dxa"/>
            <w:vMerge/>
            <w:vAlign w:val="center"/>
          </w:tcPr>
          <w:p w14:paraId="029A092A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A5E54AA" w14:textId="77777777" w:rsidR="00D32C11" w:rsidRPr="000E3F20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sincere, sincerely,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soldier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stomach, sufficient,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suggest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symbol</w:t>
            </w:r>
            <w:r>
              <w:rPr>
                <w:rFonts w:ascii="Century Gothic" w:hAnsi="Century Gothic"/>
                <w:sz w:val="24"/>
                <w:szCs w:val="24"/>
              </w:rPr>
              <w:t>, system, t</w:t>
            </w:r>
            <w:r w:rsidRPr="0011501C">
              <w:rPr>
                <w:rFonts w:ascii="Century Gothic" w:hAnsi="Century Gothic"/>
                <w:sz w:val="24"/>
                <w:szCs w:val="24"/>
              </w:rPr>
              <w:t>emperature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thorough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twelfth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variety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vegetable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vehicle, </w:t>
            </w:r>
            <w:r w:rsidRPr="0011501C">
              <w:rPr>
                <w:rFonts w:ascii="Century Gothic" w:hAnsi="Century Gothic"/>
                <w:sz w:val="24"/>
                <w:szCs w:val="24"/>
              </w:rPr>
              <w:t>yacht</w:t>
            </w:r>
          </w:p>
        </w:tc>
        <w:tc>
          <w:tcPr>
            <w:tcW w:w="2268" w:type="dxa"/>
            <w:vAlign w:val="center"/>
          </w:tcPr>
          <w:p w14:paraId="3FE2F7BE" w14:textId="77777777" w:rsidR="00D32C11" w:rsidRPr="00A404AA" w:rsidRDefault="00D32C11" w:rsidP="00127D61">
            <w:pPr>
              <w:spacing w:before="100" w:beforeAutospacing="1" w:after="100" w:afterAutospacing="1"/>
              <w:jc w:val="center"/>
              <w:rPr>
                <w:rFonts w:ascii="Century Gothic" w:hAnsi="Century Gothic"/>
              </w:rPr>
            </w:pPr>
          </w:p>
        </w:tc>
      </w:tr>
      <w:tr w:rsidR="00D32C11" w:rsidRPr="00A404AA" w14:paraId="12AB85C2" w14:textId="77777777" w:rsidTr="00D32C11">
        <w:tc>
          <w:tcPr>
            <w:tcW w:w="3402" w:type="dxa"/>
            <w:vMerge w:val="restart"/>
            <w:vAlign w:val="center"/>
          </w:tcPr>
          <w:p w14:paraId="1FB4B465" w14:textId="77777777" w:rsidR="00D32C11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</w:t>
            </w:r>
          </w:p>
          <w:p w14:paraId="72795D02" w14:textId="77777777" w:rsidR="00D32C11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(Set I (year 5) taken from Set G (year 3)</w:t>
            </w:r>
          </w:p>
          <w:p w14:paraId="34F204A9" w14:textId="77777777" w:rsidR="00D32C11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43A98B0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Set J (year 6) taken from Set H (year 4)</w:t>
            </w:r>
          </w:p>
        </w:tc>
        <w:tc>
          <w:tcPr>
            <w:tcW w:w="7372" w:type="dxa"/>
            <w:vAlign w:val="center"/>
          </w:tcPr>
          <w:p w14:paraId="5A4872BF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41A4A">
              <w:rPr>
                <w:rFonts w:ascii="Century Gothic" w:hAnsi="Century Gothic"/>
                <w:sz w:val="24"/>
                <w:szCs w:val="24"/>
              </w:rPr>
              <w:t>Like un–, the prefixes dis– and mis– have negative meanings.</w:t>
            </w:r>
          </w:p>
        </w:tc>
        <w:tc>
          <w:tcPr>
            <w:tcW w:w="2268" w:type="dxa"/>
            <w:vAlign w:val="center"/>
          </w:tcPr>
          <w:p w14:paraId="28670159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mis prefix</w:t>
            </w:r>
          </w:p>
        </w:tc>
      </w:tr>
      <w:tr w:rsidR="00D32C11" w:rsidRPr="00A404AA" w14:paraId="42361700" w14:textId="77777777" w:rsidTr="00D32C11">
        <w:tc>
          <w:tcPr>
            <w:tcW w:w="3402" w:type="dxa"/>
            <w:vMerge/>
            <w:vAlign w:val="center"/>
          </w:tcPr>
          <w:p w14:paraId="59370F75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3058ED3F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sub–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‘under’.</w:t>
            </w:r>
          </w:p>
          <w:p w14:paraId="5E925962" w14:textId="77777777" w:rsidR="00D32C11" w:rsidRPr="00A404AA" w:rsidRDefault="00D32C11" w:rsidP="00453EA3">
            <w:pPr>
              <w:pStyle w:val="NormalWeb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inter–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‘between’ or ‘among’.</w:t>
            </w:r>
          </w:p>
        </w:tc>
        <w:tc>
          <w:tcPr>
            <w:tcW w:w="2268" w:type="dxa"/>
            <w:vAlign w:val="center"/>
          </w:tcPr>
          <w:p w14:paraId="2F7BFA17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sub and inter prefix</w:t>
            </w:r>
          </w:p>
        </w:tc>
      </w:tr>
      <w:tr w:rsidR="00D32C11" w:rsidRPr="00A404AA" w14:paraId="07985019" w14:textId="77777777" w:rsidTr="00D32C11">
        <w:tc>
          <w:tcPr>
            <w:tcW w:w="3402" w:type="dxa"/>
            <w:vMerge/>
            <w:vAlign w:val="center"/>
          </w:tcPr>
          <w:p w14:paraId="301D424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D8376A0" w14:textId="77777777" w:rsidR="00D32C11" w:rsidRPr="00A404AA" w:rsidRDefault="00D32C11" w:rsidP="00453EA3">
            <w:pPr>
              <w:pStyle w:val="NormalWeb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inter–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means ‘between’ or ‘among’.</w:t>
            </w:r>
          </w:p>
        </w:tc>
        <w:tc>
          <w:tcPr>
            <w:tcW w:w="2268" w:type="dxa"/>
            <w:vAlign w:val="center"/>
          </w:tcPr>
          <w:p w14:paraId="676ACF1C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ation suffix</w:t>
            </w:r>
          </w:p>
        </w:tc>
      </w:tr>
      <w:tr w:rsidR="00D32C11" w:rsidRPr="00A404AA" w14:paraId="261CA53A" w14:textId="77777777" w:rsidTr="00D32C11">
        <w:tc>
          <w:tcPr>
            <w:tcW w:w="3402" w:type="dxa"/>
            <w:vMerge/>
            <w:vAlign w:val="center"/>
          </w:tcPr>
          <w:p w14:paraId="79458A46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7BD68C4C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0D13CF6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changing e to sion</w:t>
            </w:r>
          </w:p>
        </w:tc>
      </w:tr>
      <w:tr w:rsidR="00D32C11" w:rsidRPr="00A404AA" w14:paraId="741001B1" w14:textId="77777777" w:rsidTr="00D32C11">
        <w:tc>
          <w:tcPr>
            <w:tcW w:w="3402" w:type="dxa"/>
            <w:vMerge/>
            <w:vAlign w:val="center"/>
          </w:tcPr>
          <w:p w14:paraId="33FB5F4A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4D835CB8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388D995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 words with a k sound</w:t>
            </w:r>
          </w:p>
        </w:tc>
      </w:tr>
      <w:tr w:rsidR="00D32C11" w:rsidRPr="00A404AA" w14:paraId="6B309FC8" w14:textId="77777777" w:rsidTr="00D32C11">
        <w:tc>
          <w:tcPr>
            <w:tcW w:w="3402" w:type="dxa"/>
            <w:vMerge/>
            <w:vAlign w:val="center"/>
          </w:tcPr>
          <w:p w14:paraId="251DD7F7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04F2F188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72896DD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 words with a s sound</w:t>
            </w:r>
          </w:p>
        </w:tc>
      </w:tr>
      <w:tr w:rsidR="00D32C11" w:rsidRPr="00A404AA" w14:paraId="4D521A14" w14:textId="77777777" w:rsidTr="00D32C11">
        <w:tc>
          <w:tcPr>
            <w:tcW w:w="3402" w:type="dxa"/>
            <w:vMerge/>
            <w:vAlign w:val="center"/>
          </w:tcPr>
          <w:p w14:paraId="436EB377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08E7C728" w14:textId="77777777" w:rsidR="00D32C11" w:rsidRPr="00A404AA" w:rsidRDefault="00D32C11" w:rsidP="00453EA3">
            <w:pPr>
              <w:pStyle w:val="NormalWeb"/>
              <w:jc w:val="center"/>
              <w:rPr>
                <w:rFonts w:ascii="Century Gothic" w:hAnsi="Century Gothic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Before a root word starting with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r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,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becomes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>ir–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  <w:vAlign w:val="center"/>
          </w:tcPr>
          <w:p w14:paraId="3ED004BA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ir prefix</w:t>
            </w:r>
          </w:p>
        </w:tc>
      </w:tr>
      <w:tr w:rsidR="00D32C11" w:rsidRPr="00A404AA" w14:paraId="5C379338" w14:textId="77777777" w:rsidTr="00D32C11">
        <w:tc>
          <w:tcPr>
            <w:tcW w:w="3402" w:type="dxa"/>
            <w:vMerge/>
            <w:vAlign w:val="center"/>
          </w:tcPr>
          <w:p w14:paraId="61BF482E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02410187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The prefix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can mean both ‘not’ and ‘in’/‘into’. In the words given here it means ‘not’.</w:t>
            </w:r>
          </w:p>
        </w:tc>
        <w:tc>
          <w:tcPr>
            <w:tcW w:w="2268" w:type="dxa"/>
            <w:vAlign w:val="center"/>
          </w:tcPr>
          <w:p w14:paraId="12E45257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in prefix</w:t>
            </w:r>
          </w:p>
        </w:tc>
      </w:tr>
      <w:tr w:rsidR="00D32C11" w:rsidRPr="00A404AA" w14:paraId="6CD60C92" w14:textId="77777777" w:rsidTr="00D32C11">
        <w:tc>
          <w:tcPr>
            <w:tcW w:w="3402" w:type="dxa"/>
            <w:vMerge/>
            <w:vAlign w:val="center"/>
          </w:tcPr>
          <w:p w14:paraId="5B17C45A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 w:val="restart"/>
            <w:vAlign w:val="center"/>
          </w:tcPr>
          <w:p w14:paraId="39D497F2" w14:textId="77777777" w:rsidR="00D32C11" w:rsidRPr="00C41A4A" w:rsidRDefault="00D32C11" w:rsidP="00C41A4A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ending sound</w:t>
            </w:r>
            <w:r w:rsidRPr="00C41A4A">
              <w:rPr>
                <w:rFonts w:ascii="Century Gothic" w:hAnsi="Century Gothic"/>
                <w:sz w:val="24"/>
                <w:szCs w:val="24"/>
              </w:rPr>
              <w:t>ng like /</w:t>
            </w:r>
            <w:r w:rsidRPr="00C41A4A">
              <w:rPr>
                <w:rFonts w:ascii="Arial" w:hAnsi="Arial" w:cs="Arial"/>
                <w:sz w:val="24"/>
                <w:szCs w:val="24"/>
              </w:rPr>
              <w:t>ʒə</w:t>
            </w:r>
            <w:r w:rsidRPr="00C41A4A">
              <w:rPr>
                <w:rFonts w:ascii="Century Gothic" w:hAnsi="Century Gothic"/>
                <w:sz w:val="24"/>
                <w:szCs w:val="24"/>
              </w:rPr>
              <w:t>/ is always spelt –sure.</w:t>
            </w:r>
          </w:p>
          <w:p w14:paraId="2BD6044B" w14:textId="77777777" w:rsidR="00D32C11" w:rsidRDefault="00D32C11" w:rsidP="00C41A4A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41A4A">
              <w:rPr>
                <w:rFonts w:ascii="Century Gothic" w:hAnsi="Century Gothic"/>
                <w:sz w:val="24"/>
                <w:szCs w:val="24"/>
              </w:rPr>
              <w:t>The ending sounding like /t</w:t>
            </w:r>
            <w:r w:rsidRPr="00C41A4A">
              <w:rPr>
                <w:rFonts w:ascii="Arial" w:hAnsi="Arial" w:cs="Arial"/>
                <w:sz w:val="24"/>
                <w:szCs w:val="24"/>
              </w:rPr>
              <w:t>ʃə</w:t>
            </w:r>
            <w:r w:rsidRPr="00C41A4A">
              <w:rPr>
                <w:rFonts w:ascii="Century Gothic" w:hAnsi="Century Gothic"/>
                <w:sz w:val="24"/>
                <w:szCs w:val="24"/>
              </w:rPr>
              <w:t>/ is often spelt –ture, but check that the word is not a root word ending in (t)ch with an er ending – e.g. teacher, catcher, richer, stretcher.</w:t>
            </w:r>
          </w:p>
        </w:tc>
        <w:tc>
          <w:tcPr>
            <w:tcW w:w="2268" w:type="dxa"/>
            <w:vAlign w:val="center"/>
          </w:tcPr>
          <w:p w14:paraId="4C6F81DE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sure suffix</w:t>
            </w:r>
          </w:p>
        </w:tc>
      </w:tr>
      <w:tr w:rsidR="00D32C11" w:rsidRPr="00A404AA" w14:paraId="3D228EA9" w14:textId="77777777" w:rsidTr="00D32C11">
        <w:tc>
          <w:tcPr>
            <w:tcW w:w="3402" w:type="dxa"/>
            <w:vMerge/>
            <w:vAlign w:val="center"/>
          </w:tcPr>
          <w:p w14:paraId="6AAD1E98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Merge/>
            <w:vAlign w:val="center"/>
          </w:tcPr>
          <w:p w14:paraId="0E7B9A3E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6D8FB04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ture suffix</w:t>
            </w:r>
          </w:p>
        </w:tc>
      </w:tr>
      <w:tr w:rsidR="00D32C11" w:rsidRPr="00A404AA" w14:paraId="272D7020" w14:textId="77777777" w:rsidTr="00D32C11">
        <w:tc>
          <w:tcPr>
            <w:tcW w:w="3402" w:type="dxa"/>
            <w:vMerge/>
            <w:vAlign w:val="center"/>
          </w:tcPr>
          <w:p w14:paraId="71C7CACC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18BBF969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D55F8">
              <w:rPr>
                <w:rFonts w:ascii="Century Gothic" w:hAnsi="Century Gothic"/>
                <w:sz w:val="24"/>
                <w:szCs w:val="24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2268" w:type="dxa"/>
            <w:vAlign w:val="center"/>
          </w:tcPr>
          <w:p w14:paraId="7E5BEA03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double consonants</w:t>
            </w:r>
          </w:p>
        </w:tc>
      </w:tr>
      <w:tr w:rsidR="00D32C11" w:rsidRPr="00A404AA" w14:paraId="7AC0D1DF" w14:textId="77777777" w:rsidTr="00D32C11">
        <w:tc>
          <w:tcPr>
            <w:tcW w:w="3402" w:type="dxa"/>
            <w:vMerge/>
            <w:vAlign w:val="center"/>
          </w:tcPr>
          <w:p w14:paraId="153338FF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91E390B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D55F8">
              <w:rPr>
                <w:rFonts w:ascii="Century Gothic" w:hAnsi="Century Gothic"/>
                <w:sz w:val="24"/>
                <w:szCs w:val="24"/>
              </w:rPr>
              <w:t>Most prefixes are added to the beginning of root words without any changes in spelling, but see in– below.</w:t>
            </w:r>
          </w:p>
        </w:tc>
        <w:tc>
          <w:tcPr>
            <w:tcW w:w="2268" w:type="dxa"/>
            <w:vAlign w:val="center"/>
          </w:tcPr>
          <w:p w14:paraId="477F53DB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un prefix</w:t>
            </w:r>
          </w:p>
        </w:tc>
      </w:tr>
      <w:tr w:rsidR="00D32C11" w:rsidRPr="00A404AA" w14:paraId="3C07A448" w14:textId="77777777" w:rsidTr="00D32C11">
        <w:tc>
          <w:tcPr>
            <w:tcW w:w="3402" w:type="dxa"/>
            <w:vMerge/>
            <w:vAlign w:val="center"/>
          </w:tcPr>
          <w:p w14:paraId="524045A2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06BC27CE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7B4FB60A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ily suffix</w:t>
            </w:r>
          </w:p>
        </w:tc>
      </w:tr>
      <w:tr w:rsidR="00D32C11" w:rsidRPr="00A404AA" w14:paraId="2621EE59" w14:textId="77777777" w:rsidTr="00D32C11">
        <w:tc>
          <w:tcPr>
            <w:tcW w:w="3402" w:type="dxa"/>
            <w:vMerge/>
            <w:vAlign w:val="center"/>
          </w:tcPr>
          <w:p w14:paraId="0C36215F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13AAEA5E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EEDDC1C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ally suffix</w:t>
            </w:r>
          </w:p>
        </w:tc>
      </w:tr>
      <w:tr w:rsidR="00D32C11" w:rsidRPr="00A404AA" w14:paraId="5FAC778C" w14:textId="77777777" w:rsidTr="00D32C11">
        <w:tc>
          <w:tcPr>
            <w:tcW w:w="3402" w:type="dxa"/>
            <w:vMerge/>
            <w:vAlign w:val="center"/>
          </w:tcPr>
          <w:p w14:paraId="7EC18D71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25C2255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A404AA">
              <w:rPr>
                <w:rFonts w:ascii="Century Gothic" w:hAnsi="Century Gothic" w:cs="Arial"/>
                <w:sz w:val="24"/>
                <w:szCs w:val="24"/>
              </w:rPr>
              <w:t xml:space="preserve">Most prefixes are added to the beginning of root words without any changes in spelling, but see </w:t>
            </w:r>
            <w:r w:rsidRPr="00A404AA">
              <w:rPr>
                <w:rFonts w:ascii="Century Gothic" w:hAnsi="Century Gothic" w:cs="Arial"/>
                <w:b/>
                <w:bCs/>
                <w:sz w:val="24"/>
                <w:szCs w:val="24"/>
              </w:rPr>
              <w:t xml:space="preserve">in– </w:t>
            </w:r>
            <w:r w:rsidRPr="00A404AA">
              <w:rPr>
                <w:rFonts w:ascii="Century Gothic" w:hAnsi="Century Gothic" w:cs="Arial"/>
                <w:sz w:val="24"/>
                <w:szCs w:val="24"/>
              </w:rPr>
              <w:t>below.</w:t>
            </w:r>
          </w:p>
        </w:tc>
        <w:tc>
          <w:tcPr>
            <w:tcW w:w="2268" w:type="dxa"/>
            <w:vAlign w:val="center"/>
          </w:tcPr>
          <w:p w14:paraId="039E0182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ous suffix</w:t>
            </w:r>
          </w:p>
        </w:tc>
      </w:tr>
      <w:tr w:rsidR="00D32C11" w:rsidRPr="00A404AA" w14:paraId="61E57A64" w14:textId="77777777" w:rsidTr="00D32C11">
        <w:tc>
          <w:tcPr>
            <w:tcW w:w="3402" w:type="dxa"/>
            <w:vMerge/>
            <w:vAlign w:val="center"/>
          </w:tcPr>
          <w:p w14:paraId="76730CD9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36C0DC9D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DC4F93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ssion suffix</w:t>
            </w:r>
          </w:p>
        </w:tc>
      </w:tr>
      <w:tr w:rsidR="00D32C11" w:rsidRPr="00A404AA" w14:paraId="73650902" w14:textId="77777777" w:rsidTr="00D32C11">
        <w:tc>
          <w:tcPr>
            <w:tcW w:w="3402" w:type="dxa"/>
            <w:vMerge/>
            <w:vAlign w:val="center"/>
          </w:tcPr>
          <w:p w14:paraId="3B952CD0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64E50346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40BB7ADB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que and gue suffix</w:t>
            </w:r>
          </w:p>
        </w:tc>
      </w:tr>
      <w:tr w:rsidR="00D32C11" w:rsidRPr="00A404AA" w14:paraId="5924090E" w14:textId="77777777" w:rsidTr="00D32C11">
        <w:tc>
          <w:tcPr>
            <w:tcW w:w="3402" w:type="dxa"/>
            <w:vMerge/>
            <w:vAlign w:val="center"/>
          </w:tcPr>
          <w:p w14:paraId="06178FAF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50EFED16" w14:textId="77777777" w:rsidR="00D32C11" w:rsidRDefault="00D32C11" w:rsidP="000B1F87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1F674DE5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ch words with a k sound</w:t>
            </w:r>
          </w:p>
        </w:tc>
      </w:tr>
      <w:tr w:rsidR="00D32C11" w:rsidRPr="00A404AA" w14:paraId="64261464" w14:textId="77777777" w:rsidTr="00D32C11">
        <w:tc>
          <w:tcPr>
            <w:tcW w:w="3402" w:type="dxa"/>
            <w:vMerge/>
            <w:vAlign w:val="center"/>
          </w:tcPr>
          <w:p w14:paraId="567C4722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78C1D683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3F4F66C3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sc words with a s sound</w:t>
            </w:r>
          </w:p>
        </w:tc>
      </w:tr>
      <w:tr w:rsidR="00D32C11" w:rsidRPr="00A404AA" w14:paraId="3851063D" w14:textId="77777777" w:rsidTr="00D32C11">
        <w:tc>
          <w:tcPr>
            <w:tcW w:w="3402" w:type="dxa"/>
            <w:vMerge/>
            <w:vAlign w:val="center"/>
          </w:tcPr>
          <w:p w14:paraId="23E91A18" w14:textId="77777777" w:rsidR="00D32C11" w:rsidRPr="000E3F20" w:rsidRDefault="00D32C11" w:rsidP="00127D61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372" w:type="dxa"/>
            <w:vAlign w:val="center"/>
          </w:tcPr>
          <w:p w14:paraId="409AD56C" w14:textId="77777777" w:rsidR="00D32C11" w:rsidRDefault="00D32C11" w:rsidP="00127D61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EFA6DC0" w14:textId="77777777" w:rsidR="00D32C11" w:rsidRDefault="00D32C11" w:rsidP="00453EA3">
            <w:pPr>
              <w:pStyle w:val="NormalWeb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il prefix</w:t>
            </w:r>
          </w:p>
        </w:tc>
      </w:tr>
    </w:tbl>
    <w:p w14:paraId="17692170" w14:textId="77777777" w:rsidR="00CC4F89" w:rsidRPr="00A404AA" w:rsidRDefault="00CC4F89" w:rsidP="00CC4F89">
      <w:pPr>
        <w:spacing w:before="100" w:beforeAutospacing="1" w:after="100" w:afterAutospacing="1"/>
        <w:rPr>
          <w:rFonts w:ascii="Century Gothic" w:hAnsi="Century Gothic"/>
        </w:rPr>
      </w:pPr>
    </w:p>
    <w:sectPr w:rsidR="00CC4F89" w:rsidRPr="00A404AA" w:rsidSect="00DF7CA6">
      <w:pgSz w:w="16840" w:h="11900" w:orient="landscape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000000000000000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E64"/>
    <w:rsid w:val="0000790E"/>
    <w:rsid w:val="000D1205"/>
    <w:rsid w:val="000E3F20"/>
    <w:rsid w:val="00113004"/>
    <w:rsid w:val="0011501C"/>
    <w:rsid w:val="00127D61"/>
    <w:rsid w:val="001C09AB"/>
    <w:rsid w:val="00222E64"/>
    <w:rsid w:val="00254109"/>
    <w:rsid w:val="002F42E3"/>
    <w:rsid w:val="00361EAB"/>
    <w:rsid w:val="00381368"/>
    <w:rsid w:val="004349DD"/>
    <w:rsid w:val="00436CB9"/>
    <w:rsid w:val="004955F0"/>
    <w:rsid w:val="00520C35"/>
    <w:rsid w:val="006A0136"/>
    <w:rsid w:val="00811F5F"/>
    <w:rsid w:val="00817902"/>
    <w:rsid w:val="009401B5"/>
    <w:rsid w:val="009820AB"/>
    <w:rsid w:val="00A404AA"/>
    <w:rsid w:val="00C41A4A"/>
    <w:rsid w:val="00C44078"/>
    <w:rsid w:val="00CC4F89"/>
    <w:rsid w:val="00D32C11"/>
    <w:rsid w:val="00DD55F8"/>
    <w:rsid w:val="00DF7CA6"/>
    <w:rsid w:val="00EA205A"/>
    <w:rsid w:val="00F6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1BC64A"/>
  <w15:docId w15:val="{101C8468-810E-4E4C-A11A-074E44EF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4F89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CC4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7902"/>
    <w:pPr>
      <w:autoSpaceDE w:val="0"/>
      <w:autoSpaceDN w:val="0"/>
      <w:adjustRightInd w:val="0"/>
    </w:pPr>
    <w:rPr>
      <w:rFonts w:ascii="Arial" w:hAnsi="Arial" w:cs="Arial"/>
      <w:color w:val="00000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D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D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0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15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8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67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7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5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8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0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17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1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0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8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0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1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2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5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7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7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6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5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1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4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8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0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5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04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7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75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7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13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0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8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5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0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1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18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0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7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4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8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3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1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94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47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44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2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3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1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5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61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7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99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6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2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58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70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51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0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2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1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57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7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2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4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0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8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2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0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7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23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6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7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0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6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8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6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5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7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7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0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2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8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6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6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1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4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5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2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2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68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9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7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3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7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8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0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8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4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7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9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4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9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0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1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8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2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6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8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0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9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97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5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4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4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2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9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0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3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0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0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0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7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3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48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5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65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8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43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6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D95E96-96DB-A748-A0E2-55DEB0C1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152urryp</dc:creator>
  <cp:lastModifiedBy>Microsoft Office User</cp:lastModifiedBy>
  <cp:revision>2</cp:revision>
  <cp:lastPrinted>2014-11-03T09:45:00Z</cp:lastPrinted>
  <dcterms:created xsi:type="dcterms:W3CDTF">2018-08-17T14:26:00Z</dcterms:created>
  <dcterms:modified xsi:type="dcterms:W3CDTF">2018-08-17T14:26:00Z</dcterms:modified>
</cp:coreProperties>
</file>